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88" w:rsidRPr="00D62488" w:rsidRDefault="00D62488" w:rsidP="00D62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FF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TRANSLATION </w:t>
      </w:r>
      <w:r w:rsidR="00B54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SERVICES </w:t>
      </w:r>
      <w:r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AGREEMENT</w:t>
      </w:r>
    </w:p>
    <w:p w:rsidR="00D62488" w:rsidRPr="00D62488" w:rsidRDefault="00B549C0" w:rsidP="00D62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Translation Services Agreement (“Agreement”) is made effective as of _________2018 (“Effective date”) by and between </w:t>
      </w:r>
      <w:r w:rsidR="00D62488"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Irina </w:t>
      </w:r>
      <w:proofErr w:type="spellStart"/>
      <w:r w:rsidR="00D62488"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Alexandrovna</w:t>
      </w:r>
      <w:proofErr w:type="spellEnd"/>
      <w:r w:rsidR="00D62488"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62488"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Simanova</w:t>
      </w:r>
      <w:proofErr w:type="spellEnd"/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acting as an individual </w:t>
      </w:r>
      <w:r w:rsidR="006776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translato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tor”)</w:t>
      </w:r>
      <w:r w:rsidR="006776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located at </w:t>
      </w:r>
      <w:r w:rsidR="00AF7557" w:rsidRPr="00AF75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</w:t>
      </w:r>
      <w:r w:rsidR="006776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6776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Kamensk-Uralsky</w:t>
      </w:r>
      <w:proofErr w:type="spellEnd"/>
      <w:r w:rsidR="006776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623408, Sverdlovsk region, Russia, 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="006776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____________________________________________________ ("Customer")</w:t>
      </w:r>
      <w:r w:rsidR="006776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located at ____________________________, collectively referred to as “Parties”. </w:t>
      </w:r>
      <w:r w:rsidR="00677689" w:rsidRPr="00677689">
        <w:rPr>
          <w:rFonts w:ascii="Times New Roman" w:hAnsi="Times New Roman" w:cs="Times New Roman"/>
          <w:sz w:val="24"/>
          <w:szCs w:val="24"/>
          <w:lang w:val="en-US"/>
        </w:rPr>
        <w:t xml:space="preserve">Parties acknowledge that the promises made by Contractor and </w:t>
      </w:r>
      <w:r w:rsidR="00677689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="00677689" w:rsidRPr="00677689">
        <w:rPr>
          <w:rFonts w:ascii="Times New Roman" w:hAnsi="Times New Roman" w:cs="Times New Roman"/>
          <w:sz w:val="24"/>
          <w:szCs w:val="24"/>
          <w:lang w:val="en-US"/>
        </w:rPr>
        <w:t xml:space="preserve"> set forth below constitute full and adequate mutual considerati</w:t>
      </w:r>
      <w:bookmarkStart w:id="0" w:name="_GoBack"/>
      <w:bookmarkEnd w:id="0"/>
      <w:r w:rsidR="00677689" w:rsidRPr="00677689">
        <w:rPr>
          <w:rFonts w:ascii="Times New Roman" w:hAnsi="Times New Roman" w:cs="Times New Roman"/>
          <w:sz w:val="24"/>
          <w:szCs w:val="24"/>
          <w:lang w:val="en-US"/>
        </w:rPr>
        <w:t>on. Based on such mutual consideration, Parties agree as follows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D62488" w:rsidRDefault="00D62488" w:rsidP="00D6248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Description of services.</w:t>
      </w:r>
    </w:p>
    <w:p w:rsidR="00E01678" w:rsidRPr="00D62488" w:rsidRDefault="00E01678" w:rsidP="00E0167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D62488" w:rsidRPr="00D62488" w:rsidRDefault="00B549C0" w:rsidP="00816122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as an independent </w:t>
      </w:r>
      <w:r w:rsidR="002874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translator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shall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provide translation services 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(Russian-English and English-Russian)</w:t>
      </w:r>
      <w:r w:rsid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until December 31, 2018</w:t>
      </w:r>
      <w:r w:rsidR="00D62488" w:rsidRPr="00D62488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t>.</w:t>
      </w:r>
    </w:p>
    <w:p w:rsidR="00D62488" w:rsidRPr="00E01678" w:rsidRDefault="00B549C0" w:rsidP="00816122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shall make every effort to complete service(s) by the </w:t>
      </w:r>
      <w:r w:rsid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agreed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date but shall not be responsible for delays in completion caused by events beyond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's control.</w:t>
      </w:r>
    </w:p>
    <w:p w:rsidR="00E01678" w:rsidRPr="00D62488" w:rsidRDefault="00E01678" w:rsidP="00816122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</w:p>
    <w:p w:rsidR="00D62488" w:rsidRDefault="00D62488" w:rsidP="008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Fee for services.</w:t>
      </w:r>
    </w:p>
    <w:p w:rsidR="00E01678" w:rsidRPr="00D62488" w:rsidRDefault="00E01678" w:rsidP="00E01678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D54469" w:rsidRPr="00D54469" w:rsidRDefault="00816122" w:rsidP="00816122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shall 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pay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's fee for the above service(s)</w:t>
      </w:r>
      <w:r w:rsid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as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Annex 1 hereto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:rsidR="00D54469" w:rsidRPr="00D54469" w:rsidRDefault="00D62488" w:rsidP="00816122">
      <w:pPr>
        <w:pStyle w:val="a4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due dates for payment of fees and costs under this Agreement shall be the date(s) specified </w:t>
      </w:r>
      <w:r w:rsidR="00D54469" w:rsidRP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herein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provided that if no date is specified, the due date shall be the date of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's </w:t>
      </w:r>
      <w:r w:rsidR="00D54469" w:rsidRP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invoice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 the fees or costs. Any payments for fees or costs not received by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within </w:t>
      </w:r>
      <w:r w:rsidR="00D54469" w:rsidRP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14 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days of the due date will be deemed late and shall</w:t>
      </w:r>
      <w:r w:rsidRPr="00D62488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t> </w:t>
      </w:r>
      <w:r w:rsidRPr="00D62488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br/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 subject to a </w:t>
      </w:r>
      <w:r w:rsidR="00D54469" w:rsidRP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 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% per month late charge.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="00D54469" w:rsidRP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shall 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be responsible for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's costs in collecting late payments due from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including reasonable attorneys' fees.</w:t>
      </w:r>
      <w:r w:rsidR="00D54469" w:rsidRP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D54469" w:rsidRPr="00D54469" w:rsidRDefault="00D54469" w:rsidP="00816122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</w:p>
    <w:p w:rsidR="00D54469" w:rsidRDefault="00D62488" w:rsidP="0081612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Cancellation or withdrawal by </w:t>
      </w:r>
      <w:r w:rsidR="00816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Customer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01678" w:rsidRDefault="00E01678" w:rsidP="00E01678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62488" w:rsidRPr="00D54469" w:rsidRDefault="00D62488" w:rsidP="00816122">
      <w:pPr>
        <w:pStyle w:val="a4"/>
        <w:numPr>
          <w:ilvl w:val="1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 the event that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cancels or withdraws any portion of the item(s) described in paragraph 1 above prior to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's completion of the service(s), then, in consideration of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's scheduling and/or performing said service(s)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shall pay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the portion of the above fee represented by the percentage of total service(s) performed, but in any event not less than </w:t>
      </w:r>
      <w:r w:rsidR="00D544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50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% of said fee.</w:t>
      </w:r>
    </w:p>
    <w:p w:rsidR="00D54469" w:rsidRPr="00D62488" w:rsidRDefault="00D54469" w:rsidP="00816122">
      <w:pPr>
        <w:pStyle w:val="a4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</w:p>
    <w:p w:rsidR="00816122" w:rsidRDefault="00B549C0" w:rsidP="0081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D62488"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Confidentiality.</w:t>
      </w:r>
    </w:p>
    <w:p w:rsidR="00D62488" w:rsidRPr="00D62488" w:rsidRDefault="00E01678" w:rsidP="00E0167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.1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All knowledge and information expressly identified by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writing as confidential which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acquires during the term of this Agreement shall be maintained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by her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confidentiality and, except as expressly authorized by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writing, shall not be divulged or published by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shall not be authorized by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 divulged or published by others. Confidential information for purposes of this paragraph shall not include the following:</w:t>
      </w:r>
    </w:p>
    <w:p w:rsidR="00D62488" w:rsidRPr="00D62488" w:rsidRDefault="00D62488" w:rsidP="00E01678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 a. Information which is or becomes available to the general </w:t>
      </w:r>
      <w:r w:rsidR="00B549C0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public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provided the disclosure of such information did not result from a breach </w:t>
      </w:r>
      <w:r w:rsidR="00816122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of this paragraph 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by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62488" w:rsidRPr="00D62488" w:rsidRDefault="00D62488" w:rsidP="00E01678">
      <w:pPr>
        <w:spacing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 b. Terminological glossary entries compiled by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the course of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's performance of the translation service(s) under this Agreement; provided, however, that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may agree in writing that, upon payment by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of an agreed-upon fee, such terminological glossary entries shall be the property of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shall be covered by the confidentiality provisions of this paragraph.</w:t>
      </w:r>
    </w:p>
    <w:p w:rsidR="00816122" w:rsidRDefault="00E01678" w:rsidP="0081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6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816122" w:rsidRPr="00816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Indemnification</w:t>
      </w:r>
    </w:p>
    <w:p w:rsidR="00D62488" w:rsidRPr="00D62488" w:rsidRDefault="00E01678" w:rsidP="0081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.1 The Customer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shall 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indemnify and hold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harmless from any and all losses, claims, damages, expenses or liabilities (including reasonable attorneys' fees) which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may incur based on information, representations, reports, data or product specifications furnished, prepared or approved by </w:t>
      </w:r>
      <w:r w:rsidR="008161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Customer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for use by 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 the work performed under this Agreement.</w:t>
      </w:r>
    </w:p>
    <w:p w:rsidR="00816122" w:rsidRDefault="00E01678" w:rsidP="008161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D62488"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Governing law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62488" w:rsidRPr="00D62488" w:rsidRDefault="00E01678" w:rsidP="0081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.1 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Agreement shall be governed by the laws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 the Russian Federation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B549C0" w:rsidRDefault="00E01678" w:rsidP="00B54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="00D62488" w:rsidRPr="00D62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Complete agreement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62488" w:rsidRPr="00D62488" w:rsidRDefault="00E01678" w:rsidP="0081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</w:t>
      </w:r>
      <w:r w:rsidR="00B549C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.1  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proofErr w:type="gramEnd"/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is the complete agreement of the parties as to the subject matter hereof. Any changes in this Agreement must be in writing signed by both parties. This Agreement becomes a binding contract only upon signature by both parties and the delivery of fully signed copies to each party.</w:t>
      </w:r>
    </w:p>
    <w:p w:rsidR="00677689" w:rsidRDefault="00D62488" w:rsidP="0081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                                     </w:t>
      </w:r>
      <w:r w:rsidR="006776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10. </w:t>
      </w:r>
      <w:r w:rsidR="004A5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Legal address, details</w:t>
      </w:r>
      <w:r w:rsidR="006776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677689" w:rsidTr="00677689">
        <w:tc>
          <w:tcPr>
            <w:tcW w:w="4361" w:type="dxa"/>
            <w:tcBorders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677689" w:rsidTr="00677689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677689" w:rsidRDefault="00677689" w:rsidP="00816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77689" w:rsidRDefault="00677689" w:rsidP="0081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A5EAB" w:rsidRDefault="004A5EAB" w:rsidP="004A5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Signatures of the Parties:</w:t>
      </w:r>
    </w:p>
    <w:p w:rsidR="00D62488" w:rsidRPr="00D62488" w:rsidRDefault="00677689" w:rsidP="00816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Customer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_______________________</w:t>
      </w:r>
      <w:r w:rsidR="00D62488" w:rsidRPr="00D62488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Contractor</w:t>
      </w:r>
      <w:r w:rsidR="00D62488"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</w:t>
      </w:r>
    </w:p>
    <w:p w:rsidR="004A5B33" w:rsidRDefault="00AF7557">
      <w:pPr>
        <w:rPr>
          <w:sz w:val="24"/>
          <w:szCs w:val="24"/>
          <w:lang w:val="en-US"/>
        </w:rPr>
      </w:pPr>
    </w:p>
    <w:p w:rsidR="00E01678" w:rsidRDefault="00E01678">
      <w:pPr>
        <w:rPr>
          <w:sz w:val="24"/>
          <w:szCs w:val="24"/>
          <w:lang w:val="en-US"/>
        </w:rPr>
      </w:pPr>
    </w:p>
    <w:p w:rsidR="00E01678" w:rsidRDefault="00E01678">
      <w:pPr>
        <w:rPr>
          <w:sz w:val="24"/>
          <w:szCs w:val="24"/>
          <w:lang w:val="en-US"/>
        </w:rPr>
      </w:pPr>
    </w:p>
    <w:p w:rsidR="00E01678" w:rsidRDefault="00E01678">
      <w:pPr>
        <w:rPr>
          <w:sz w:val="24"/>
          <w:szCs w:val="24"/>
          <w:lang w:val="en-US"/>
        </w:rPr>
      </w:pPr>
    </w:p>
    <w:p w:rsidR="00E01678" w:rsidRDefault="00E01678">
      <w:pPr>
        <w:rPr>
          <w:sz w:val="24"/>
          <w:szCs w:val="24"/>
          <w:lang w:val="en-US"/>
        </w:rPr>
      </w:pPr>
    </w:p>
    <w:p w:rsidR="00E01678" w:rsidRDefault="00E01678">
      <w:pPr>
        <w:rPr>
          <w:sz w:val="24"/>
          <w:szCs w:val="24"/>
          <w:lang w:val="en-US"/>
        </w:rPr>
      </w:pPr>
    </w:p>
    <w:p w:rsidR="00E01678" w:rsidRDefault="00E01678">
      <w:pPr>
        <w:rPr>
          <w:sz w:val="24"/>
          <w:szCs w:val="24"/>
          <w:lang w:val="en-US"/>
        </w:rPr>
      </w:pPr>
    </w:p>
    <w:p w:rsidR="00E01678" w:rsidRDefault="00E01678">
      <w:pPr>
        <w:rPr>
          <w:sz w:val="24"/>
          <w:szCs w:val="24"/>
          <w:lang w:val="en-US"/>
        </w:rPr>
      </w:pPr>
    </w:p>
    <w:p w:rsidR="004A5EAB" w:rsidRDefault="004A5EAB" w:rsidP="004A5EA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A5EAB">
        <w:rPr>
          <w:rFonts w:ascii="Times New Roman" w:hAnsi="Times New Roman" w:cs="Times New Roman"/>
          <w:sz w:val="24"/>
          <w:szCs w:val="24"/>
          <w:lang w:val="en-US"/>
        </w:rPr>
        <w:t>ANNEX 1</w:t>
      </w:r>
    </w:p>
    <w:p w:rsidR="004A5EAB" w:rsidRDefault="00E01678" w:rsidP="004A5EA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A5EAB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4A5EAB">
        <w:rPr>
          <w:rFonts w:ascii="Times New Roman" w:hAnsi="Times New Roman" w:cs="Times New Roman"/>
          <w:sz w:val="24"/>
          <w:szCs w:val="24"/>
          <w:lang w:val="en-US"/>
        </w:rPr>
        <w:t xml:space="preserve"> Agreement _____</w:t>
      </w:r>
    </w:p>
    <w:p w:rsidR="004A5EAB" w:rsidRPr="004A5EAB" w:rsidRDefault="00E01678" w:rsidP="004A5EAB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5EAB">
        <w:rPr>
          <w:rFonts w:ascii="Times New Roman" w:hAnsi="Times New Roman" w:cs="Times New Roman"/>
          <w:sz w:val="24"/>
          <w:szCs w:val="24"/>
          <w:lang w:val="en-US"/>
        </w:rPr>
        <w:t>ated</w:t>
      </w:r>
      <w:proofErr w:type="gramEnd"/>
      <w:r w:rsidR="004A5EAB">
        <w:rPr>
          <w:rFonts w:ascii="Times New Roman" w:hAnsi="Times New Roman" w:cs="Times New Roman"/>
          <w:sz w:val="24"/>
          <w:szCs w:val="24"/>
          <w:lang w:val="en-US"/>
        </w:rPr>
        <w:t xml:space="preserve"> _______ 2018</w:t>
      </w:r>
    </w:p>
    <w:p w:rsidR="004A5EAB" w:rsidRPr="004A5EAB" w:rsidRDefault="004A5EAB" w:rsidP="004A5EA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5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Cost of the work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4A5EAB" w:rsidTr="004A5EAB">
        <w:tc>
          <w:tcPr>
            <w:tcW w:w="534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6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3191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Rate, EUR</w:t>
            </w:r>
          </w:p>
        </w:tc>
      </w:tr>
      <w:tr w:rsidR="004A5EAB" w:rsidTr="004A5EAB">
        <w:tc>
          <w:tcPr>
            <w:tcW w:w="534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6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English/Russian interpretation</w:t>
            </w:r>
          </w:p>
        </w:tc>
        <w:tc>
          <w:tcPr>
            <w:tcW w:w="3191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50.00/hour</w:t>
            </w:r>
          </w:p>
        </w:tc>
      </w:tr>
      <w:tr w:rsidR="004A5EAB" w:rsidTr="004A5EAB">
        <w:tc>
          <w:tcPr>
            <w:tcW w:w="534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6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English/Russian translation</w:t>
            </w:r>
            <w:r w:rsidR="00E01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191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12.50/page</w:t>
            </w:r>
          </w:p>
        </w:tc>
      </w:tr>
      <w:tr w:rsidR="004A5EAB" w:rsidTr="004A5EAB">
        <w:tc>
          <w:tcPr>
            <w:tcW w:w="534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6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Russian/English translation</w:t>
            </w:r>
            <w:r w:rsidR="00E01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191" w:type="dxa"/>
          </w:tcPr>
          <w:p w:rsidR="004A5EAB" w:rsidRDefault="004A5EAB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19.00/page</w:t>
            </w:r>
          </w:p>
        </w:tc>
      </w:tr>
      <w:tr w:rsidR="00E01678" w:rsidTr="004A5EAB">
        <w:tc>
          <w:tcPr>
            <w:tcW w:w="534" w:type="dxa"/>
          </w:tcPr>
          <w:p w:rsidR="00E01678" w:rsidRDefault="00E01678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6" w:type="dxa"/>
          </w:tcPr>
          <w:p w:rsidR="00E01678" w:rsidRDefault="00E01678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E01678" w:rsidRDefault="00E01678" w:rsidP="004A5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5EAB" w:rsidRDefault="00E01678" w:rsidP="004A5E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4A5EAB">
        <w:rPr>
          <w:rFonts w:ascii="Times New Roman" w:hAnsi="Times New Roman" w:cs="Times New Roman"/>
          <w:sz w:val="24"/>
          <w:szCs w:val="24"/>
          <w:lang w:val="en-US"/>
        </w:rPr>
        <w:t xml:space="preserve">In the event of urgent work as it was clearly stated by the Customer, </w:t>
      </w:r>
      <w:r>
        <w:rPr>
          <w:rFonts w:ascii="Times New Roman" w:hAnsi="Times New Roman" w:cs="Times New Roman"/>
          <w:sz w:val="24"/>
          <w:szCs w:val="24"/>
          <w:lang w:val="en-US"/>
        </w:rPr>
        <w:t>the total cost shall be multiplied by 1.5.</w:t>
      </w:r>
    </w:p>
    <w:p w:rsidR="004A5EAB" w:rsidRDefault="004A5EAB" w:rsidP="004A5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Legal address, details: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4A5EAB" w:rsidTr="00DC3D71">
        <w:tc>
          <w:tcPr>
            <w:tcW w:w="4361" w:type="dxa"/>
            <w:tcBorders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A5EAB" w:rsidTr="00DC3D71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</w:tcPr>
          <w:p w:rsidR="004A5EAB" w:rsidRDefault="004A5EAB" w:rsidP="00DC3D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4A5EAB" w:rsidRDefault="004A5EAB" w:rsidP="004A5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4A5EAB" w:rsidRDefault="004A5EAB" w:rsidP="004A5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Signatures of the Parties:</w:t>
      </w:r>
    </w:p>
    <w:p w:rsidR="004A5EAB" w:rsidRPr="00D62488" w:rsidRDefault="004A5EAB" w:rsidP="004A5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Customer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_______________________</w:t>
      </w:r>
      <w:r w:rsidRPr="00D62488">
        <w:rPr>
          <w:rFonts w:ascii="Times New Roman" w:eastAsia="Times New Roman" w:hAnsi="Times New Roman" w:cs="Times New Roman"/>
          <w:color w:val="3333FF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>Contractor</w:t>
      </w:r>
      <w:r w:rsidRPr="00D624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</w:t>
      </w:r>
    </w:p>
    <w:p w:rsidR="004A5EAB" w:rsidRPr="004A5EAB" w:rsidRDefault="004A5EAB" w:rsidP="004A5EA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A5EAB" w:rsidRPr="004A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AC4"/>
    <w:multiLevelType w:val="multilevel"/>
    <w:tmpl w:val="9482A9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">
    <w:nsid w:val="2608328C"/>
    <w:multiLevelType w:val="multilevel"/>
    <w:tmpl w:val="A1688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>
    <w:nsid w:val="26DD1D52"/>
    <w:multiLevelType w:val="multilevel"/>
    <w:tmpl w:val="2BBAC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>
    <w:nsid w:val="35663DA6"/>
    <w:multiLevelType w:val="hybridMultilevel"/>
    <w:tmpl w:val="7BA04BB2"/>
    <w:lvl w:ilvl="0" w:tplc="96409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C22A4"/>
    <w:multiLevelType w:val="multilevel"/>
    <w:tmpl w:val="44888E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426781A"/>
    <w:multiLevelType w:val="multilevel"/>
    <w:tmpl w:val="BA2003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88"/>
    <w:rsid w:val="002874DD"/>
    <w:rsid w:val="004A5EAB"/>
    <w:rsid w:val="00670E14"/>
    <w:rsid w:val="00677689"/>
    <w:rsid w:val="00816122"/>
    <w:rsid w:val="00A474B5"/>
    <w:rsid w:val="00AF7557"/>
    <w:rsid w:val="00B549C0"/>
    <w:rsid w:val="00D54469"/>
    <w:rsid w:val="00D62488"/>
    <w:rsid w:val="00E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488"/>
    <w:pPr>
      <w:ind w:left="720"/>
      <w:contextualSpacing/>
    </w:pPr>
  </w:style>
  <w:style w:type="table" w:styleId="a5">
    <w:name w:val="Table Grid"/>
    <w:basedOn w:val="a1"/>
    <w:uiPriority w:val="59"/>
    <w:rsid w:val="00677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2488"/>
    <w:pPr>
      <w:ind w:left="720"/>
      <w:contextualSpacing/>
    </w:pPr>
  </w:style>
  <w:style w:type="table" w:styleId="a5">
    <w:name w:val="Table Grid"/>
    <w:basedOn w:val="a1"/>
    <w:uiPriority w:val="59"/>
    <w:rsid w:val="00677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5E1B-F7BA-4B17-BFD7-310CF6D1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2018-02-10T06:07:00Z</dcterms:created>
  <dcterms:modified xsi:type="dcterms:W3CDTF">2018-02-10T07:17:00Z</dcterms:modified>
</cp:coreProperties>
</file>